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jc w:val="right"/>
        <w:tblInd w:w="675" w:type="dxa"/>
        <w:tblLook w:val="01E0" w:firstRow="1" w:lastRow="1" w:firstColumn="1" w:lastColumn="1" w:noHBand="0" w:noVBand="0"/>
      </w:tblPr>
      <w:tblGrid>
        <w:gridCol w:w="8647"/>
      </w:tblGrid>
      <w:tr w:rsidR="00D84653" w:rsidRPr="00576E08" w:rsidTr="0085567D">
        <w:trPr>
          <w:trHeight w:val="1698"/>
          <w:jc w:val="right"/>
        </w:trPr>
        <w:tc>
          <w:tcPr>
            <w:tcW w:w="8647" w:type="dxa"/>
          </w:tcPr>
          <w:p w:rsidR="00D84653" w:rsidRPr="00576E08" w:rsidRDefault="00A56401" w:rsidP="00727F40">
            <w:pPr>
              <w:spacing w:after="0" w:line="240" w:lineRule="auto"/>
              <w:ind w:left="709" w:right="-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APSTIPRINĀTS</w:t>
            </w:r>
          </w:p>
          <w:p w:rsidR="00D84653" w:rsidRPr="00576E08" w:rsidRDefault="00A56401" w:rsidP="00727F40">
            <w:pPr>
              <w:tabs>
                <w:tab w:val="left" w:pos="8640"/>
              </w:tabs>
              <w:spacing w:after="0" w:line="240" w:lineRule="auto"/>
              <w:ind w:left="709" w:right="-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Ar </w:t>
            </w:r>
            <w:r w:rsidR="00D84653" w:rsidRPr="00576E0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Latvijas Nacionālā kultūras centra</w:t>
            </w:r>
          </w:p>
          <w:p w:rsidR="00D84653" w:rsidRPr="00576E08" w:rsidRDefault="00D84653" w:rsidP="00727F40">
            <w:pPr>
              <w:spacing w:after="0" w:line="240" w:lineRule="auto"/>
              <w:ind w:left="709" w:right="-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576E0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</w:t>
            </w:r>
            <w:r w:rsidRPr="00576E0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.gada </w:t>
            </w:r>
            <w:r w:rsidR="00A56401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15.jūnija rīkojumu</w:t>
            </w:r>
            <w:r w:rsidRPr="00576E0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Nr. </w:t>
            </w:r>
            <w:r w:rsidR="00A56401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115</w:t>
            </w:r>
          </w:p>
          <w:p w:rsidR="00D84653" w:rsidRPr="00576E08" w:rsidRDefault="00D84653" w:rsidP="00727F4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D84653" w:rsidRPr="00576E08" w:rsidRDefault="00D84653" w:rsidP="00727F40">
      <w:pPr>
        <w:tabs>
          <w:tab w:val="left" w:pos="300"/>
          <w:tab w:val="center" w:pos="4737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E08">
        <w:rPr>
          <w:rFonts w:ascii="Times New Roman" w:eastAsia="Times New Roman" w:hAnsi="Times New Roman" w:cs="Times New Roman"/>
          <w:b/>
          <w:sz w:val="24"/>
          <w:szCs w:val="24"/>
        </w:rPr>
        <w:t>TAUTAS LIETIŠĶĀS MĀKSLAS IZSTĀDES</w:t>
      </w:r>
    </w:p>
    <w:p w:rsidR="00D84653" w:rsidRPr="00576E08" w:rsidRDefault="00D84653" w:rsidP="00727F40">
      <w:pPr>
        <w:tabs>
          <w:tab w:val="left" w:pos="300"/>
          <w:tab w:val="center" w:pos="4737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E0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3B5099">
        <w:rPr>
          <w:rFonts w:ascii="Times New Roman" w:eastAsia="Times New Roman" w:hAnsi="Times New Roman" w:cs="Times New Roman"/>
          <w:b/>
          <w:sz w:val="24"/>
          <w:szCs w:val="24"/>
        </w:rPr>
        <w:t>MŪSU MANTOJUM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576E0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D84653" w:rsidRPr="00576E08" w:rsidRDefault="00D84653" w:rsidP="00727F4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76E0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NOLIKUMS</w:t>
      </w:r>
    </w:p>
    <w:p w:rsidR="00D84653" w:rsidRPr="00576E08" w:rsidRDefault="00D84653" w:rsidP="00727F4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84653" w:rsidRPr="00576E08" w:rsidRDefault="00D84653" w:rsidP="00727F4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76E0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I. Vispārīgie jautājumi</w:t>
      </w:r>
    </w:p>
    <w:p w:rsidR="00D84653" w:rsidRPr="00576E08" w:rsidRDefault="00D84653" w:rsidP="00727F4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84653" w:rsidRPr="00B83F3D" w:rsidRDefault="00D84653" w:rsidP="00727F40">
      <w:pPr>
        <w:pStyle w:val="ListParagraph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F3D">
        <w:rPr>
          <w:rFonts w:ascii="Times New Roman" w:eastAsia="Times New Roman" w:hAnsi="Times New Roman" w:cs="Times New Roman"/>
          <w:sz w:val="26"/>
          <w:szCs w:val="26"/>
        </w:rPr>
        <w:t>Nolikums nosaka kārtību, kādā Latvijas Nacionālais kultūras centrs (turpmāk- Centrs) rīko Latvijas Tautas lietišķās mākslas izstādi „</w:t>
      </w:r>
      <w:r>
        <w:rPr>
          <w:rFonts w:ascii="Times New Roman" w:eastAsia="Times New Roman" w:hAnsi="Times New Roman" w:cs="Times New Roman"/>
          <w:sz w:val="26"/>
          <w:szCs w:val="26"/>
        </w:rPr>
        <w:t>M</w:t>
      </w:r>
      <w:r w:rsidR="003B5099">
        <w:rPr>
          <w:rFonts w:ascii="Times New Roman" w:eastAsia="Times New Roman" w:hAnsi="Times New Roman" w:cs="Times New Roman"/>
          <w:sz w:val="26"/>
          <w:szCs w:val="26"/>
        </w:rPr>
        <w:t>ūsu m</w:t>
      </w:r>
      <w:r>
        <w:rPr>
          <w:rFonts w:ascii="Times New Roman" w:eastAsia="Times New Roman" w:hAnsi="Times New Roman" w:cs="Times New Roman"/>
          <w:sz w:val="26"/>
          <w:szCs w:val="26"/>
        </w:rPr>
        <w:t>antojums</w:t>
      </w:r>
      <w:r w:rsidRPr="00B83F3D">
        <w:rPr>
          <w:rFonts w:ascii="Times New Roman" w:eastAsia="Times New Roman" w:hAnsi="Times New Roman" w:cs="Times New Roman"/>
          <w:sz w:val="26"/>
          <w:szCs w:val="26"/>
        </w:rPr>
        <w:t>”</w:t>
      </w:r>
      <w:r w:rsidR="00E73FF4">
        <w:rPr>
          <w:rFonts w:ascii="Times New Roman" w:eastAsia="Times New Roman" w:hAnsi="Times New Roman" w:cs="Times New Roman"/>
          <w:sz w:val="26"/>
          <w:szCs w:val="26"/>
        </w:rPr>
        <w:t xml:space="preserve"> (tautas tērpu komplekti, tradicionālo brunču audumi, arheoloģisko un etnogrāfisko rotu atdarinājumi)</w:t>
      </w:r>
      <w:r w:rsidRPr="00B83F3D">
        <w:rPr>
          <w:rFonts w:ascii="Times New Roman" w:eastAsia="Times New Roman" w:hAnsi="Times New Roman" w:cs="Times New Roman"/>
          <w:sz w:val="26"/>
          <w:szCs w:val="26"/>
        </w:rPr>
        <w:t xml:space="preserve"> (turpmāk- izstāde). </w:t>
      </w:r>
    </w:p>
    <w:p w:rsidR="00D84653" w:rsidRPr="00B83F3D" w:rsidRDefault="00D84653" w:rsidP="00727F40">
      <w:pPr>
        <w:pStyle w:val="ListParagraph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F3D">
        <w:rPr>
          <w:rFonts w:ascii="Times New Roman" w:eastAsia="Times New Roman" w:hAnsi="Times New Roman" w:cs="Times New Roman"/>
          <w:sz w:val="26"/>
          <w:szCs w:val="26"/>
        </w:rPr>
        <w:t>Izstādes mērķi:</w:t>
      </w:r>
    </w:p>
    <w:p w:rsidR="00D84653" w:rsidRPr="00B83F3D" w:rsidRDefault="00D84653" w:rsidP="00727F40">
      <w:pPr>
        <w:pStyle w:val="ListParagraph"/>
        <w:numPr>
          <w:ilvl w:val="1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F3D">
        <w:rPr>
          <w:rFonts w:ascii="Times New Roman" w:eastAsia="Times New Roman" w:hAnsi="Times New Roman" w:cs="Times New Roman"/>
          <w:sz w:val="26"/>
          <w:szCs w:val="26"/>
        </w:rPr>
        <w:t xml:space="preserve">veicināt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visu </w:t>
      </w:r>
      <w:r w:rsidRPr="00B83F3D">
        <w:rPr>
          <w:rFonts w:ascii="Times New Roman" w:eastAsia="Times New Roman" w:hAnsi="Times New Roman" w:cs="Times New Roman"/>
          <w:sz w:val="26"/>
          <w:szCs w:val="26"/>
        </w:rPr>
        <w:t xml:space="preserve">tautas lietišķās mākslas </w:t>
      </w:r>
      <w:r>
        <w:rPr>
          <w:rFonts w:ascii="Times New Roman" w:eastAsia="Times New Roman" w:hAnsi="Times New Roman" w:cs="Times New Roman"/>
          <w:sz w:val="26"/>
          <w:szCs w:val="26"/>
        </w:rPr>
        <w:t>nozaru attīstību pētot, darinot un popularizējot latviešu tradicionālo tautas tērpu un tā sastāvdaļas – brunču audumus un rotas</w:t>
      </w:r>
      <w:r w:rsidRPr="00B83F3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84653" w:rsidRPr="00B83F3D" w:rsidRDefault="00D84653" w:rsidP="00727F40">
      <w:pPr>
        <w:pStyle w:val="ListParagraph"/>
        <w:numPr>
          <w:ilvl w:val="1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F3D">
        <w:rPr>
          <w:rFonts w:ascii="Times New Roman" w:eastAsia="Times New Roman" w:hAnsi="Times New Roman" w:cs="Times New Roman"/>
          <w:sz w:val="26"/>
          <w:szCs w:val="26"/>
        </w:rPr>
        <w:t>veicināt tautas lietišķās mākslas kolektīvu dalībnieku un individuālo meistaru mākslini</w:t>
      </w:r>
      <w:r>
        <w:rPr>
          <w:rFonts w:ascii="Times New Roman" w:eastAsia="Times New Roman" w:hAnsi="Times New Roman" w:cs="Times New Roman"/>
          <w:sz w:val="26"/>
          <w:szCs w:val="26"/>
        </w:rPr>
        <w:t>ecisko izaugsmi un jaunradi</w:t>
      </w:r>
      <w:r w:rsidRPr="00B83F3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84653" w:rsidRPr="00B83F3D" w:rsidRDefault="00D84653" w:rsidP="00727F40">
      <w:pPr>
        <w:pStyle w:val="ListParagraph"/>
        <w:numPr>
          <w:ilvl w:val="1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F3D">
        <w:rPr>
          <w:rFonts w:ascii="Times New Roman" w:eastAsia="Times New Roman" w:hAnsi="Times New Roman" w:cs="Times New Roman"/>
          <w:sz w:val="26"/>
          <w:szCs w:val="26"/>
        </w:rPr>
        <w:t>parādīt plašam skatītāju lokam labāko veikumu nozarēs, atklājot tautas lietišķās mākslas tradicionalitātes un mūsdienīguma izpausmes.</w:t>
      </w:r>
    </w:p>
    <w:p w:rsidR="00D84653" w:rsidRPr="00B83F3D" w:rsidRDefault="00D84653" w:rsidP="00727F40">
      <w:pPr>
        <w:pStyle w:val="ListParagraph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F3D">
        <w:rPr>
          <w:rFonts w:ascii="Times New Roman" w:eastAsia="Times New Roman" w:hAnsi="Times New Roman" w:cs="Times New Roman"/>
          <w:sz w:val="26"/>
          <w:szCs w:val="26"/>
        </w:rPr>
        <w:t>Izstādes norises laiks un vieta: no 201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83F3D">
        <w:rPr>
          <w:rFonts w:ascii="Times New Roman" w:eastAsia="Times New Roman" w:hAnsi="Times New Roman" w:cs="Times New Roman"/>
          <w:sz w:val="26"/>
          <w:szCs w:val="26"/>
        </w:rPr>
        <w:t xml:space="preserve">. gada </w:t>
      </w:r>
      <w:r>
        <w:rPr>
          <w:rFonts w:ascii="Times New Roman" w:eastAsia="Times New Roman" w:hAnsi="Times New Roman" w:cs="Times New Roman"/>
          <w:sz w:val="26"/>
          <w:szCs w:val="26"/>
        </w:rPr>
        <w:t>18.jūlija</w:t>
      </w:r>
      <w:r w:rsidRPr="00B83F3D">
        <w:rPr>
          <w:rFonts w:ascii="Times New Roman" w:eastAsia="Times New Roman" w:hAnsi="Times New Roman" w:cs="Times New Roman"/>
          <w:sz w:val="26"/>
          <w:szCs w:val="26"/>
        </w:rPr>
        <w:t xml:space="preserve"> līdz </w:t>
      </w:r>
      <w:r w:rsidR="00EC71A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83F3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C71A6">
        <w:rPr>
          <w:rFonts w:ascii="Times New Roman" w:eastAsia="Times New Roman" w:hAnsi="Times New Roman" w:cs="Times New Roman"/>
          <w:sz w:val="26"/>
          <w:szCs w:val="26"/>
        </w:rPr>
        <w:t>septembrim</w:t>
      </w:r>
      <w:bookmarkStart w:id="0" w:name="_GoBack"/>
      <w:bookmarkEnd w:id="0"/>
      <w:r w:rsidRPr="00B83F3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Latgales kultūrvēstures muzejā</w:t>
      </w:r>
      <w:r w:rsidRPr="00B83F3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84653">
        <w:rPr>
          <w:rFonts w:ascii="Times New Roman" w:eastAsia="Times New Roman" w:hAnsi="Times New Roman" w:cs="Times New Roman"/>
          <w:sz w:val="26"/>
          <w:szCs w:val="26"/>
        </w:rPr>
        <w:t>Atbrīvošanas alejā 102, Rēzeknē</w:t>
      </w:r>
      <w:r w:rsidRPr="00B83F3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4653" w:rsidRDefault="00D84653" w:rsidP="00727F40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Izstādes atklāšana: </w:t>
      </w:r>
      <w:r w:rsidRPr="004B2748"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B2748">
        <w:rPr>
          <w:rFonts w:ascii="Times New Roman" w:eastAsia="Times New Roman" w:hAnsi="Times New Roman" w:cs="Times New Roman"/>
          <w:sz w:val="26"/>
          <w:szCs w:val="26"/>
        </w:rPr>
        <w:t xml:space="preserve">. gada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4B274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jūlijā</w:t>
      </w:r>
      <w:r w:rsidRPr="004B2748">
        <w:rPr>
          <w:rFonts w:ascii="Times New Roman" w:eastAsia="Times New Roman" w:hAnsi="Times New Roman" w:cs="Times New Roman"/>
          <w:sz w:val="26"/>
          <w:szCs w:val="26"/>
        </w:rPr>
        <w:t>, plkst.1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B2748">
        <w:rPr>
          <w:rFonts w:ascii="Times New Roman" w:eastAsia="Times New Roman" w:hAnsi="Times New Roman" w:cs="Times New Roman"/>
          <w:sz w:val="26"/>
          <w:szCs w:val="26"/>
        </w:rPr>
        <w:t xml:space="preserve">.00, </w:t>
      </w:r>
      <w:r w:rsidRPr="00D84653">
        <w:rPr>
          <w:rFonts w:ascii="Times New Roman" w:eastAsia="Times New Roman" w:hAnsi="Times New Roman" w:cs="Times New Roman"/>
          <w:sz w:val="26"/>
          <w:szCs w:val="26"/>
        </w:rPr>
        <w:t>Latgales kultūrvēstures muzejā, Atbrīvošanas alejā 102, Rēzeknē</w:t>
      </w:r>
      <w:r w:rsidRPr="004B274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4653" w:rsidRPr="00BA5517" w:rsidRDefault="00D84653" w:rsidP="00727F40">
      <w:pPr>
        <w:pStyle w:val="ListParagraph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5517"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nformāciju</w:t>
      </w:r>
      <w:r w:rsidRPr="00BA5517">
        <w:rPr>
          <w:rFonts w:ascii="Times New Roman" w:eastAsia="Times New Roman" w:hAnsi="Times New Roman" w:cs="Times New Roman"/>
          <w:sz w:val="26"/>
          <w:szCs w:val="26"/>
        </w:rPr>
        <w:t xml:space="preserve"> par </w:t>
      </w:r>
      <w:r>
        <w:rPr>
          <w:rFonts w:ascii="Times New Roman" w:eastAsia="Times New Roman" w:hAnsi="Times New Roman" w:cs="Times New Roman"/>
          <w:sz w:val="26"/>
          <w:szCs w:val="26"/>
        </w:rPr>
        <w:t>izstādi tiek publicēta</w:t>
      </w:r>
      <w:r w:rsidRPr="00BA5517">
        <w:rPr>
          <w:rFonts w:ascii="Times New Roman" w:eastAsia="Times New Roman" w:hAnsi="Times New Roman" w:cs="Times New Roman"/>
          <w:sz w:val="26"/>
          <w:szCs w:val="26"/>
        </w:rPr>
        <w:t xml:space="preserve"> Centra mājas lapā </w:t>
      </w:r>
      <w:hyperlink r:id="rId8" w:history="1">
        <w:r w:rsidRPr="00D26A1F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www.lnkc.gov.lv</w:t>
        </w:r>
      </w:hyperlink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5517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D84653" w:rsidRPr="00576E08" w:rsidRDefault="00D84653" w:rsidP="00727F4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4653" w:rsidRPr="00B83F3D" w:rsidRDefault="00D84653" w:rsidP="00727F40">
      <w:pPr>
        <w:pStyle w:val="ListParagraph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3F3D">
        <w:rPr>
          <w:rFonts w:ascii="Times New Roman" w:eastAsia="Times New Roman" w:hAnsi="Times New Roman" w:cs="Times New Roman"/>
          <w:b/>
          <w:sz w:val="26"/>
          <w:szCs w:val="26"/>
        </w:rPr>
        <w:t>II. Izstādes rīkotāji</w:t>
      </w:r>
    </w:p>
    <w:p w:rsidR="00D84653" w:rsidRPr="00576E08" w:rsidRDefault="00D84653" w:rsidP="00727F4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31F1" w:rsidRDefault="00D84653" w:rsidP="00727F40">
      <w:pPr>
        <w:numPr>
          <w:ilvl w:val="0"/>
          <w:numId w:val="2"/>
        </w:numPr>
        <w:spacing w:after="0" w:line="240" w:lineRule="auto"/>
        <w:ind w:left="709" w:hanging="1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205E">
        <w:rPr>
          <w:rFonts w:ascii="Times New Roman" w:eastAsia="Times New Roman" w:hAnsi="Times New Roman" w:cs="Times New Roman"/>
          <w:sz w:val="26"/>
          <w:szCs w:val="26"/>
        </w:rPr>
        <w:t>Izstādi rīko Latvijas Nacionālais kultūras centrs (turpmāk – Centrs) sadarbībā ar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1A86">
        <w:rPr>
          <w:rFonts w:ascii="Times New Roman" w:eastAsia="Times New Roman" w:hAnsi="Times New Roman" w:cs="Times New Roman"/>
          <w:sz w:val="26"/>
          <w:szCs w:val="26"/>
        </w:rPr>
        <w:t xml:space="preserve">Latgales kultūrvēstures muzeju </w:t>
      </w:r>
      <w:r w:rsidRPr="0094205E">
        <w:rPr>
          <w:rFonts w:ascii="Times New Roman" w:eastAsia="Times New Roman" w:hAnsi="Times New Roman" w:cs="Times New Roman"/>
          <w:sz w:val="26"/>
          <w:szCs w:val="26"/>
        </w:rPr>
        <w:t>(turpmāk</w:t>
      </w:r>
      <w:r w:rsidR="00941A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205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41A86">
        <w:rPr>
          <w:rFonts w:ascii="Times New Roman" w:eastAsia="Times New Roman" w:hAnsi="Times New Roman" w:cs="Times New Roman"/>
          <w:sz w:val="26"/>
          <w:szCs w:val="26"/>
        </w:rPr>
        <w:t>Muzejs</w:t>
      </w:r>
      <w:r w:rsidRPr="0094205E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84653" w:rsidRPr="00B831F1" w:rsidRDefault="00D84653" w:rsidP="00727F40">
      <w:pPr>
        <w:numPr>
          <w:ilvl w:val="0"/>
          <w:numId w:val="2"/>
        </w:numPr>
        <w:spacing w:after="0" w:line="240" w:lineRule="auto"/>
        <w:ind w:left="709" w:hanging="1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F1">
        <w:rPr>
          <w:rFonts w:ascii="Times New Roman" w:eastAsia="Times New Roman" w:hAnsi="Times New Roman" w:cs="Times New Roman"/>
          <w:sz w:val="26"/>
          <w:szCs w:val="26"/>
        </w:rPr>
        <w:t xml:space="preserve">Centrs- adrese: Pils laukumā 4, Rīgā, LV-1365, e-pasts: </w:t>
      </w:r>
      <w:hyperlink r:id="rId9" w:history="1">
        <w:r w:rsidR="00941A86" w:rsidRPr="00B831F1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pasts@lnkc.gov.lv</w:t>
        </w:r>
      </w:hyperlink>
      <w:proofErr w:type="gramStart"/>
      <w:r w:rsidR="00941A86" w:rsidRPr="00B831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31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End"/>
      <w:r w:rsidRPr="00B831F1">
        <w:rPr>
          <w:rFonts w:ascii="Times New Roman" w:eastAsia="Times New Roman" w:hAnsi="Times New Roman" w:cs="Times New Roman"/>
          <w:sz w:val="26"/>
          <w:szCs w:val="26"/>
        </w:rPr>
        <w:t xml:space="preserve">tālr. 67228985, </w:t>
      </w:r>
      <w:proofErr w:type="spellStart"/>
      <w:r w:rsidRPr="00B831F1">
        <w:rPr>
          <w:rFonts w:ascii="Times New Roman" w:eastAsia="Times New Roman" w:hAnsi="Times New Roman" w:cs="Times New Roman"/>
          <w:sz w:val="26"/>
          <w:szCs w:val="26"/>
        </w:rPr>
        <w:t>mob.tālr</w:t>
      </w:r>
      <w:proofErr w:type="spellEnd"/>
      <w:r w:rsidRPr="00B831F1">
        <w:rPr>
          <w:rFonts w:ascii="Times New Roman" w:eastAsia="Times New Roman" w:hAnsi="Times New Roman" w:cs="Times New Roman"/>
          <w:sz w:val="26"/>
          <w:szCs w:val="26"/>
        </w:rPr>
        <w:t>. 26436135, māj</w:t>
      </w:r>
      <w:r w:rsidR="00941A86" w:rsidRPr="00B831F1">
        <w:rPr>
          <w:rFonts w:ascii="Times New Roman" w:eastAsia="Times New Roman" w:hAnsi="Times New Roman" w:cs="Times New Roman"/>
          <w:sz w:val="26"/>
          <w:szCs w:val="26"/>
        </w:rPr>
        <w:t xml:space="preserve">aslapas adrese: </w:t>
      </w:r>
      <w:hyperlink r:id="rId10" w:history="1">
        <w:r w:rsidR="00941A86" w:rsidRPr="00B831F1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www.lnkc.gov.lv</w:t>
        </w:r>
      </w:hyperlink>
      <w:r w:rsidR="00B831F1" w:rsidRPr="00B831F1">
        <w:rPr>
          <w:rFonts w:ascii="Times New Roman" w:eastAsia="Times New Roman" w:hAnsi="Times New Roman" w:cs="Times New Roman"/>
          <w:sz w:val="26"/>
          <w:szCs w:val="26"/>
        </w:rPr>
        <w:t xml:space="preserve"> , k</w:t>
      </w:r>
      <w:r w:rsidRPr="00B831F1">
        <w:rPr>
          <w:rFonts w:ascii="Times New Roman" w:eastAsia="Times New Roman" w:hAnsi="Times New Roman" w:cs="Times New Roman"/>
          <w:sz w:val="26"/>
          <w:szCs w:val="26"/>
        </w:rPr>
        <w:t>ontaktperson</w:t>
      </w:r>
      <w:r w:rsidR="00B831F1" w:rsidRPr="00B831F1">
        <w:rPr>
          <w:rFonts w:ascii="Times New Roman" w:eastAsia="Times New Roman" w:hAnsi="Times New Roman" w:cs="Times New Roman"/>
          <w:sz w:val="26"/>
          <w:szCs w:val="26"/>
        </w:rPr>
        <w:t>as</w:t>
      </w:r>
      <w:r w:rsidRPr="00B831F1">
        <w:rPr>
          <w:rFonts w:ascii="Times New Roman" w:eastAsia="Times New Roman" w:hAnsi="Times New Roman" w:cs="Times New Roman"/>
          <w:sz w:val="26"/>
          <w:szCs w:val="26"/>
        </w:rPr>
        <w:t xml:space="preserve">: Centra lietišķās mākslas eksperte Linda Rubena, e-pasts: </w:t>
      </w:r>
      <w:hyperlink r:id="rId11" w:history="1">
        <w:r w:rsidR="00B831F1" w:rsidRPr="00B831F1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Linda.Rubena@lnkc.gov.lv</w:t>
        </w:r>
      </w:hyperlink>
      <w:r w:rsidR="00B831F1" w:rsidRPr="00B831F1">
        <w:rPr>
          <w:rFonts w:ascii="Times New Roman" w:eastAsia="Times New Roman" w:hAnsi="Times New Roman" w:cs="Times New Roman"/>
          <w:sz w:val="26"/>
          <w:szCs w:val="26"/>
        </w:rPr>
        <w:t xml:space="preserve"> un Latgales kultūrvēstures muzejs,</w:t>
      </w:r>
      <w:r w:rsidR="003927B6">
        <w:rPr>
          <w:rFonts w:ascii="Times New Roman" w:eastAsia="Times New Roman" w:hAnsi="Times New Roman" w:cs="Times New Roman"/>
          <w:sz w:val="26"/>
          <w:szCs w:val="26"/>
        </w:rPr>
        <w:t xml:space="preserve"> Atbrīvošanas aleja 102, Rēzekne, e-pasts:</w:t>
      </w:r>
      <w:r w:rsidRPr="00B831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2" w:history="1">
        <w:r w:rsidR="00B831F1" w:rsidRPr="00B831F1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latgmuzejs@tvnet.lv</w:t>
        </w:r>
      </w:hyperlink>
      <w:r w:rsidR="00B831F1" w:rsidRPr="00B831F1">
        <w:rPr>
          <w:rFonts w:ascii="Times New Roman" w:eastAsia="Times New Roman" w:hAnsi="Times New Roman" w:cs="Times New Roman"/>
          <w:sz w:val="26"/>
          <w:szCs w:val="26"/>
        </w:rPr>
        <w:t xml:space="preserve"> , </w:t>
      </w:r>
      <w:hyperlink r:id="rId13" w:history="1">
        <w:r w:rsidR="00B831F1" w:rsidRPr="00B831F1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muzejs@rezekne.lv</w:t>
        </w:r>
      </w:hyperlink>
      <w:r w:rsidR="00B831F1" w:rsidRPr="00B831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31F1">
        <w:rPr>
          <w:rFonts w:ascii="Times New Roman" w:eastAsia="Times New Roman" w:hAnsi="Times New Roman" w:cs="Times New Roman"/>
          <w:sz w:val="26"/>
          <w:szCs w:val="26"/>
        </w:rPr>
        <w:t>, tālr.</w:t>
      </w:r>
      <w:r w:rsidR="00B831F1" w:rsidRPr="00B831F1">
        <w:t xml:space="preserve"> </w:t>
      </w:r>
      <w:r w:rsidR="003927B6">
        <w:rPr>
          <w:rFonts w:ascii="Times New Roman" w:eastAsia="Times New Roman" w:hAnsi="Times New Roman" w:cs="Times New Roman"/>
          <w:sz w:val="26"/>
          <w:szCs w:val="26"/>
        </w:rPr>
        <w:t>646</w:t>
      </w:r>
      <w:r w:rsidR="00B831F1" w:rsidRPr="00B831F1">
        <w:rPr>
          <w:rFonts w:ascii="Times New Roman" w:eastAsia="Times New Roman" w:hAnsi="Times New Roman" w:cs="Times New Roman"/>
          <w:sz w:val="26"/>
          <w:szCs w:val="26"/>
        </w:rPr>
        <w:t>22464.</w:t>
      </w:r>
    </w:p>
    <w:p w:rsidR="00D84653" w:rsidRPr="00576E08" w:rsidRDefault="00D84653" w:rsidP="00727F40">
      <w:pPr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4653" w:rsidRPr="00B83F3D" w:rsidRDefault="00D84653" w:rsidP="00727F40">
      <w:pPr>
        <w:pStyle w:val="ListParagraph"/>
        <w:spacing w:after="0" w:line="240" w:lineRule="auto"/>
        <w:ind w:left="709" w:hanging="1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3F3D">
        <w:rPr>
          <w:rFonts w:ascii="Times New Roman" w:eastAsia="Times New Roman" w:hAnsi="Times New Roman" w:cs="Times New Roman"/>
          <w:b/>
          <w:sz w:val="26"/>
          <w:szCs w:val="26"/>
        </w:rPr>
        <w:t>III. Dalībnieki un darbu iesniegšana un atlase</w:t>
      </w:r>
    </w:p>
    <w:p w:rsidR="00D84653" w:rsidRPr="00576E08" w:rsidRDefault="00D84653" w:rsidP="00727F4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4653" w:rsidRPr="00576E08" w:rsidRDefault="00D84653" w:rsidP="00727F40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E08">
        <w:rPr>
          <w:rFonts w:ascii="Times New Roman" w:eastAsia="Times New Roman" w:hAnsi="Times New Roman" w:cs="Times New Roman"/>
          <w:sz w:val="26"/>
          <w:szCs w:val="26"/>
        </w:rPr>
        <w:t>Izstādes dalībnieks var būt ikviens Latvijā dzīvojošs tautas lietišķās mākslas meistars, tautas lietišķās mākslas studijas (turpmāk- studija) vai pulciņa dalībnieks, turpmāk - autors.</w:t>
      </w:r>
    </w:p>
    <w:p w:rsidR="00727F40" w:rsidRDefault="00D84653" w:rsidP="00727F40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7F40">
        <w:rPr>
          <w:rFonts w:ascii="Times New Roman" w:eastAsia="Times New Roman" w:hAnsi="Times New Roman" w:cs="Times New Roman"/>
          <w:sz w:val="26"/>
          <w:szCs w:val="26"/>
        </w:rPr>
        <w:t xml:space="preserve">Izstādes darbs ir autora darināts austs, </w:t>
      </w:r>
      <w:r w:rsidR="00B831F1" w:rsidRPr="00727F40">
        <w:rPr>
          <w:rFonts w:ascii="Times New Roman" w:eastAsia="Times New Roman" w:hAnsi="Times New Roman" w:cs="Times New Roman"/>
          <w:sz w:val="26"/>
          <w:szCs w:val="26"/>
        </w:rPr>
        <w:t>izšūts, sašūts vai kādā no rotu darināšanas tehnikām darināts</w:t>
      </w:r>
      <w:r w:rsidRPr="00727F40">
        <w:rPr>
          <w:rFonts w:ascii="Times New Roman" w:eastAsia="Times New Roman" w:hAnsi="Times New Roman" w:cs="Times New Roman"/>
          <w:sz w:val="26"/>
          <w:szCs w:val="26"/>
        </w:rPr>
        <w:t xml:space="preserve"> tautas lietišķās mākslas priekšmets.</w:t>
      </w:r>
    </w:p>
    <w:p w:rsidR="00B831F1" w:rsidRPr="00727F40" w:rsidRDefault="00D84653" w:rsidP="00727F40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7F40">
        <w:rPr>
          <w:rFonts w:ascii="Times New Roman" w:eastAsia="Times New Roman" w:hAnsi="Times New Roman" w:cs="Times New Roman"/>
          <w:sz w:val="26"/>
          <w:szCs w:val="26"/>
        </w:rPr>
        <w:lastRenderedPageBreak/>
        <w:t>Autors var iesniegt darbu</w:t>
      </w:r>
      <w:r w:rsidR="00B831F1" w:rsidRPr="00727F40">
        <w:rPr>
          <w:rFonts w:ascii="Times New Roman" w:eastAsia="Times New Roman" w:hAnsi="Times New Roman" w:cs="Times New Roman"/>
          <w:sz w:val="26"/>
          <w:szCs w:val="26"/>
        </w:rPr>
        <w:t>s, kas tapuši laika posmā no 2010</w:t>
      </w:r>
      <w:r w:rsidRPr="00727F40">
        <w:rPr>
          <w:rFonts w:ascii="Times New Roman" w:eastAsia="Times New Roman" w:hAnsi="Times New Roman" w:cs="Times New Roman"/>
          <w:sz w:val="26"/>
          <w:szCs w:val="26"/>
        </w:rPr>
        <w:t>.gada līdz 201</w:t>
      </w:r>
      <w:r w:rsidR="00B831F1" w:rsidRPr="00727F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27F40">
        <w:rPr>
          <w:rFonts w:ascii="Times New Roman" w:eastAsia="Times New Roman" w:hAnsi="Times New Roman" w:cs="Times New Roman"/>
          <w:sz w:val="26"/>
          <w:szCs w:val="26"/>
        </w:rPr>
        <w:t>. gadam.</w:t>
      </w:r>
    </w:p>
    <w:p w:rsidR="00D84653" w:rsidRPr="00B831F1" w:rsidRDefault="00D84653" w:rsidP="003927B6">
      <w:pPr>
        <w:numPr>
          <w:ilvl w:val="0"/>
          <w:numId w:val="2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F1">
        <w:rPr>
          <w:rFonts w:ascii="Times New Roman" w:eastAsia="Times New Roman" w:hAnsi="Times New Roman" w:cs="Times New Roman"/>
          <w:sz w:val="26"/>
          <w:szCs w:val="26"/>
        </w:rPr>
        <w:t>Darbus izstādei pieņem 201</w:t>
      </w:r>
      <w:r w:rsidR="00B831F1" w:rsidRPr="00B831F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831F1">
        <w:rPr>
          <w:rFonts w:ascii="Times New Roman" w:eastAsia="Times New Roman" w:hAnsi="Times New Roman" w:cs="Times New Roman"/>
          <w:sz w:val="26"/>
          <w:szCs w:val="26"/>
        </w:rPr>
        <w:t xml:space="preserve">.gada </w:t>
      </w:r>
      <w:r w:rsidR="00B831F1" w:rsidRPr="00B831F1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B831F1">
        <w:rPr>
          <w:rFonts w:ascii="Times New Roman" w:eastAsia="Times New Roman" w:hAnsi="Times New Roman" w:cs="Times New Roman"/>
          <w:sz w:val="26"/>
          <w:szCs w:val="26"/>
        </w:rPr>
        <w:t>.</w:t>
      </w:r>
      <w:r w:rsidR="00B831F1" w:rsidRPr="00B831F1">
        <w:rPr>
          <w:rFonts w:ascii="Times New Roman" w:eastAsia="Times New Roman" w:hAnsi="Times New Roman" w:cs="Times New Roman"/>
          <w:sz w:val="26"/>
          <w:szCs w:val="26"/>
        </w:rPr>
        <w:t>jūlijā</w:t>
      </w:r>
      <w:r w:rsidRPr="00B831F1">
        <w:rPr>
          <w:rFonts w:ascii="Times New Roman" w:eastAsia="Times New Roman" w:hAnsi="Times New Roman" w:cs="Times New Roman"/>
          <w:sz w:val="26"/>
          <w:szCs w:val="26"/>
        </w:rPr>
        <w:t xml:space="preserve"> no plkst.1</w:t>
      </w:r>
      <w:r w:rsidR="00B831F1" w:rsidRPr="00B831F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831F1">
        <w:rPr>
          <w:rFonts w:ascii="Times New Roman" w:eastAsia="Times New Roman" w:hAnsi="Times New Roman" w:cs="Times New Roman"/>
          <w:sz w:val="26"/>
          <w:szCs w:val="26"/>
        </w:rPr>
        <w:t>.00 līdz plkst.1</w:t>
      </w:r>
      <w:r w:rsidR="00B831F1" w:rsidRPr="00B831F1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831F1">
        <w:rPr>
          <w:rFonts w:ascii="Times New Roman" w:eastAsia="Times New Roman" w:hAnsi="Times New Roman" w:cs="Times New Roman"/>
          <w:sz w:val="26"/>
          <w:szCs w:val="26"/>
        </w:rPr>
        <w:t xml:space="preserve">.00, </w:t>
      </w:r>
      <w:r w:rsidR="00B831F1" w:rsidRPr="00B831F1">
        <w:rPr>
          <w:rFonts w:ascii="Times New Roman" w:eastAsia="Times New Roman" w:hAnsi="Times New Roman" w:cs="Times New Roman"/>
          <w:sz w:val="26"/>
          <w:szCs w:val="26"/>
        </w:rPr>
        <w:t>Latvijas Nacionāla</w:t>
      </w:r>
      <w:r w:rsidR="00727F40">
        <w:rPr>
          <w:rFonts w:ascii="Times New Roman" w:eastAsia="Times New Roman" w:hAnsi="Times New Roman" w:cs="Times New Roman"/>
          <w:sz w:val="26"/>
          <w:szCs w:val="26"/>
        </w:rPr>
        <w:t>jā</w:t>
      </w:r>
      <w:r w:rsidR="00B831F1" w:rsidRPr="00B831F1">
        <w:rPr>
          <w:rFonts w:ascii="Times New Roman" w:eastAsia="Times New Roman" w:hAnsi="Times New Roman" w:cs="Times New Roman"/>
          <w:sz w:val="26"/>
          <w:szCs w:val="26"/>
        </w:rPr>
        <w:t xml:space="preserve"> kultūras centr</w:t>
      </w:r>
      <w:r w:rsidR="00727F40">
        <w:rPr>
          <w:rFonts w:ascii="Times New Roman" w:eastAsia="Times New Roman" w:hAnsi="Times New Roman" w:cs="Times New Roman"/>
          <w:sz w:val="26"/>
          <w:szCs w:val="26"/>
        </w:rPr>
        <w:t>ā</w:t>
      </w:r>
      <w:r w:rsidR="003927B6">
        <w:rPr>
          <w:rFonts w:ascii="Times New Roman" w:eastAsia="Times New Roman" w:hAnsi="Times New Roman" w:cs="Times New Roman"/>
          <w:sz w:val="26"/>
          <w:szCs w:val="26"/>
        </w:rPr>
        <w:t xml:space="preserve"> Pils laukumā 4, Rīgā vai 2015.gada 15.jūlijā no plkst. 12.00 līdz plkst.17.00 </w:t>
      </w:r>
      <w:r w:rsidR="003927B6" w:rsidRPr="003927B6">
        <w:rPr>
          <w:rFonts w:ascii="Times New Roman" w:eastAsia="Times New Roman" w:hAnsi="Times New Roman" w:cs="Times New Roman"/>
          <w:sz w:val="26"/>
          <w:szCs w:val="26"/>
        </w:rPr>
        <w:t>Latgales kultūrvēstures muzejā, Atbrīvošanas alejā 102, Rēzeknē</w:t>
      </w:r>
      <w:r w:rsidRPr="00B831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4653" w:rsidRPr="00576E08" w:rsidRDefault="00D84653" w:rsidP="00727F40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E08">
        <w:rPr>
          <w:rFonts w:ascii="Times New Roman" w:eastAsia="Times New Roman" w:hAnsi="Times New Roman" w:cs="Times New Roman"/>
          <w:sz w:val="26"/>
          <w:szCs w:val="26"/>
        </w:rPr>
        <w:t>Izstādei tiek pieņemti darbi, kuri konceptuāli atbilst izstādes tematikai un ir kompozicionāli saskaņoti materiālā un formā</w:t>
      </w:r>
      <w:r w:rsidR="00727F40">
        <w:rPr>
          <w:rFonts w:ascii="Times New Roman" w:eastAsia="Times New Roman" w:hAnsi="Times New Roman" w:cs="Times New Roman"/>
          <w:sz w:val="26"/>
          <w:szCs w:val="26"/>
        </w:rPr>
        <w:t xml:space="preserve"> – latviešu tautas tērpu komplektus, latviešu tautas tērpu brunču audumus, kā arī arheoloģisko un etnogrāfisko rotu atdarinājumus.</w:t>
      </w:r>
    </w:p>
    <w:p w:rsidR="00D84653" w:rsidRPr="00576E08" w:rsidRDefault="00D84653" w:rsidP="00727F40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E08">
        <w:rPr>
          <w:rFonts w:ascii="Times New Roman" w:eastAsia="Times New Roman" w:hAnsi="Times New Roman" w:cs="Times New Roman"/>
          <w:sz w:val="26"/>
          <w:szCs w:val="26"/>
        </w:rPr>
        <w:t xml:space="preserve">Darbs izstādei jānoformē ar darba pasi, norādot autora vārdu, uzvārdu un kolektīva nosaukumu. </w:t>
      </w:r>
    </w:p>
    <w:p w:rsidR="00D84653" w:rsidRPr="00576E08" w:rsidRDefault="00D84653" w:rsidP="00727F40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E08">
        <w:rPr>
          <w:rFonts w:ascii="Times New Roman" w:eastAsia="Times New Roman" w:hAnsi="Times New Roman" w:cs="Times New Roman"/>
          <w:sz w:val="26"/>
          <w:szCs w:val="26"/>
        </w:rPr>
        <w:t>Darbam pievieno aizpildītu pieteikuma anketu (sk. pielikumu),</w:t>
      </w:r>
    </w:p>
    <w:p w:rsidR="00D84653" w:rsidRPr="00576E08" w:rsidRDefault="00D84653" w:rsidP="00727F40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E08">
        <w:rPr>
          <w:rFonts w:ascii="Times New Roman" w:eastAsia="Times New Roman" w:hAnsi="Times New Roman" w:cs="Times New Roman"/>
          <w:sz w:val="26"/>
          <w:szCs w:val="26"/>
        </w:rPr>
        <w:t>Tautas lietišķās mākslas studija iesniedz studijas kopējo autoru un darbu sarakstu.</w:t>
      </w:r>
    </w:p>
    <w:p w:rsidR="00D84653" w:rsidRPr="00576E08" w:rsidRDefault="00D84653" w:rsidP="00727F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4653" w:rsidRPr="00B83F3D" w:rsidRDefault="00D84653" w:rsidP="00727F40">
      <w:pPr>
        <w:pStyle w:val="ListParagraph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3F3D">
        <w:rPr>
          <w:rFonts w:ascii="Times New Roman" w:eastAsia="Times New Roman" w:hAnsi="Times New Roman" w:cs="Times New Roman"/>
          <w:b/>
          <w:sz w:val="26"/>
          <w:szCs w:val="26"/>
        </w:rPr>
        <w:t>IV. Darbu izsniegšana</w:t>
      </w:r>
    </w:p>
    <w:p w:rsidR="00D84653" w:rsidRPr="00576E08" w:rsidRDefault="00D84653" w:rsidP="00727F4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84653" w:rsidRPr="0094205E" w:rsidRDefault="00D84653" w:rsidP="00CE6A9E">
      <w:pPr>
        <w:pStyle w:val="ListParagraph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205E">
        <w:rPr>
          <w:rFonts w:ascii="Times New Roman" w:eastAsia="Times New Roman" w:hAnsi="Times New Roman" w:cs="Times New Roman"/>
          <w:sz w:val="26"/>
          <w:szCs w:val="26"/>
        </w:rPr>
        <w:t>Izstādes darbu autors izņem 201</w:t>
      </w:r>
      <w:r w:rsidR="00727F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4205E">
        <w:rPr>
          <w:rFonts w:ascii="Times New Roman" w:eastAsia="Times New Roman" w:hAnsi="Times New Roman" w:cs="Times New Roman"/>
          <w:sz w:val="26"/>
          <w:szCs w:val="26"/>
        </w:rPr>
        <w:t xml:space="preserve">.gada </w:t>
      </w:r>
      <w:r w:rsidR="003927B6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94205E">
        <w:rPr>
          <w:rFonts w:ascii="Times New Roman" w:eastAsia="Times New Roman" w:hAnsi="Times New Roman" w:cs="Times New Roman"/>
          <w:sz w:val="26"/>
          <w:szCs w:val="26"/>
        </w:rPr>
        <w:t>.</w:t>
      </w:r>
      <w:r w:rsidR="00727F40">
        <w:rPr>
          <w:rFonts w:ascii="Times New Roman" w:eastAsia="Times New Roman" w:hAnsi="Times New Roman" w:cs="Times New Roman"/>
          <w:sz w:val="26"/>
          <w:szCs w:val="26"/>
        </w:rPr>
        <w:t>augustā</w:t>
      </w:r>
      <w:r w:rsidRPr="0094205E">
        <w:rPr>
          <w:rFonts w:ascii="Times New Roman" w:eastAsia="Times New Roman" w:hAnsi="Times New Roman" w:cs="Times New Roman"/>
          <w:sz w:val="26"/>
          <w:szCs w:val="26"/>
        </w:rPr>
        <w:t xml:space="preserve">, no plkst. 10.00 līdz plkst. 17.00, </w:t>
      </w:r>
      <w:r w:rsidR="00727F40" w:rsidRPr="00727F40">
        <w:rPr>
          <w:rFonts w:ascii="Times New Roman" w:eastAsia="Times New Roman" w:hAnsi="Times New Roman" w:cs="Times New Roman"/>
          <w:sz w:val="26"/>
          <w:szCs w:val="26"/>
        </w:rPr>
        <w:t>Latvijas Nacionālajā kultūras centrā Pils laukumā 4, Rīgā, LV-1365</w:t>
      </w:r>
      <w:r w:rsidR="003927B6">
        <w:rPr>
          <w:rFonts w:ascii="Times New Roman" w:eastAsia="Times New Roman" w:hAnsi="Times New Roman" w:cs="Times New Roman"/>
          <w:sz w:val="26"/>
          <w:szCs w:val="26"/>
        </w:rPr>
        <w:t xml:space="preserve"> vai 2015.</w:t>
      </w:r>
      <w:r w:rsidR="003927B6" w:rsidRPr="00A56401">
        <w:rPr>
          <w:rFonts w:ascii="Times New Roman" w:eastAsia="Times New Roman" w:hAnsi="Times New Roman" w:cs="Times New Roman"/>
          <w:sz w:val="26"/>
          <w:szCs w:val="26"/>
        </w:rPr>
        <w:t>gada 28.augustā</w:t>
      </w:r>
      <w:r w:rsidR="003927B6">
        <w:rPr>
          <w:rFonts w:ascii="Times New Roman" w:eastAsia="Times New Roman" w:hAnsi="Times New Roman" w:cs="Times New Roman"/>
          <w:sz w:val="26"/>
          <w:szCs w:val="26"/>
        </w:rPr>
        <w:t xml:space="preserve"> no plkst. </w:t>
      </w:r>
      <w:r w:rsidR="00CE6A9E">
        <w:rPr>
          <w:rFonts w:ascii="Times New Roman" w:eastAsia="Times New Roman" w:hAnsi="Times New Roman" w:cs="Times New Roman"/>
          <w:sz w:val="26"/>
          <w:szCs w:val="26"/>
        </w:rPr>
        <w:t xml:space="preserve">10.00 līdz 17.00 </w:t>
      </w:r>
      <w:r w:rsidR="00CE6A9E" w:rsidRPr="00CE6A9E">
        <w:rPr>
          <w:rFonts w:ascii="Times New Roman" w:eastAsia="Times New Roman" w:hAnsi="Times New Roman" w:cs="Times New Roman"/>
          <w:sz w:val="26"/>
          <w:szCs w:val="26"/>
        </w:rPr>
        <w:t>Latgales kultūrvēstures muzejā, Atbrīvošanas alejā 102, Rēzeknē</w:t>
      </w:r>
      <w:r w:rsidR="00CE6A9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4653" w:rsidRDefault="00D84653" w:rsidP="00727F40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Par izstādes darba</w:t>
      </w:r>
      <w:r w:rsidRPr="00576E08">
        <w:rPr>
          <w:rFonts w:ascii="Times New Roman" w:eastAsia="Times New Roman" w:hAnsi="Times New Roman" w:cs="Times New Roman"/>
          <w:sz w:val="26"/>
          <w:szCs w:val="26"/>
        </w:rPr>
        <w:t xml:space="preserve"> saņemšanu pēc izstādes slēgšanas ir atbildīgs autors vai studijas vadītājs.</w:t>
      </w:r>
    </w:p>
    <w:p w:rsidR="00D84653" w:rsidRPr="00165941" w:rsidRDefault="00D84653" w:rsidP="00727F40">
      <w:pPr>
        <w:pStyle w:val="ListParagraph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941">
        <w:rPr>
          <w:rFonts w:ascii="Times New Roman" w:eastAsia="Times New Roman" w:hAnsi="Times New Roman" w:cs="Times New Roman"/>
          <w:sz w:val="26"/>
          <w:szCs w:val="26"/>
        </w:rPr>
        <w:t xml:space="preserve">Visus izdevumus, kas saistīti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autora </w:t>
      </w:r>
      <w:r w:rsidRPr="00165941">
        <w:rPr>
          <w:rFonts w:ascii="Times New Roman" w:eastAsia="Times New Roman" w:hAnsi="Times New Roman" w:cs="Times New Roman"/>
          <w:sz w:val="26"/>
          <w:szCs w:val="26"/>
        </w:rPr>
        <w:t xml:space="preserve">ar piedalīšanos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izstādē </w:t>
      </w:r>
      <w:r w:rsidRPr="00165941">
        <w:rPr>
          <w:rFonts w:ascii="Times New Roman" w:eastAsia="Times New Roman" w:hAnsi="Times New Roman" w:cs="Times New Roman"/>
          <w:sz w:val="26"/>
          <w:szCs w:val="26"/>
        </w:rPr>
        <w:t>(transports, ē</w:t>
      </w:r>
      <w:r>
        <w:rPr>
          <w:rFonts w:ascii="Times New Roman" w:eastAsia="Times New Roman" w:hAnsi="Times New Roman" w:cs="Times New Roman"/>
          <w:sz w:val="26"/>
          <w:szCs w:val="26"/>
        </w:rPr>
        <w:t>dināšana, u.c.), sedz darba autors</w:t>
      </w:r>
      <w:r w:rsidRPr="0016594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4653" w:rsidRPr="00576E08" w:rsidRDefault="00D84653" w:rsidP="00727F40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E08">
        <w:rPr>
          <w:rFonts w:ascii="Times New Roman" w:eastAsia="Times New Roman" w:hAnsi="Times New Roman" w:cs="Times New Roman"/>
          <w:sz w:val="26"/>
          <w:szCs w:val="26"/>
        </w:rPr>
        <w:t>Iesniedzot darbu izstādei, autors piekrīt nolikumā noteiktajam un tam, ka izstādes ekspozīcijas laikā darbs var tikt fotografēts vai filmēts un i</w:t>
      </w:r>
      <w:r>
        <w:rPr>
          <w:rFonts w:ascii="Times New Roman" w:eastAsia="Times New Roman" w:hAnsi="Times New Roman" w:cs="Times New Roman"/>
          <w:sz w:val="26"/>
          <w:szCs w:val="26"/>
        </w:rPr>
        <w:t>zmantots izstādes publicitātei.</w:t>
      </w:r>
    </w:p>
    <w:p w:rsidR="00D84653" w:rsidRPr="00576E08" w:rsidRDefault="00D84653" w:rsidP="00727F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4653" w:rsidRPr="00576E08" w:rsidRDefault="00D84653" w:rsidP="00727F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4653" w:rsidRPr="00576E08" w:rsidRDefault="00D84653" w:rsidP="00727F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4653" w:rsidRPr="00576E08" w:rsidRDefault="00D84653" w:rsidP="00727F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E08">
        <w:rPr>
          <w:rFonts w:ascii="Times New Roman" w:eastAsia="Times New Roman" w:hAnsi="Times New Roman" w:cs="Times New Roman"/>
          <w:sz w:val="26"/>
          <w:szCs w:val="26"/>
        </w:rPr>
        <w:tab/>
      </w:r>
      <w:r w:rsidRPr="00576E0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84653" w:rsidRPr="00576E08" w:rsidRDefault="00D84653" w:rsidP="00727F40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Direktor</w:t>
      </w:r>
      <w:r w:rsidR="00727F40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576E08">
        <w:rPr>
          <w:rFonts w:ascii="Times New Roman" w:eastAsia="Times New Roman" w:hAnsi="Times New Roman" w:cs="Times New Roman"/>
          <w:sz w:val="26"/>
          <w:szCs w:val="26"/>
        </w:rPr>
        <w:tab/>
      </w:r>
      <w:r w:rsidRPr="00576E08">
        <w:rPr>
          <w:rFonts w:ascii="Times New Roman" w:eastAsia="Times New Roman" w:hAnsi="Times New Roman" w:cs="Times New Roman"/>
          <w:sz w:val="26"/>
          <w:szCs w:val="26"/>
        </w:rPr>
        <w:tab/>
      </w:r>
      <w:r w:rsidRPr="00576E08">
        <w:rPr>
          <w:rFonts w:ascii="Times New Roman" w:eastAsia="Times New Roman" w:hAnsi="Times New Roman" w:cs="Times New Roman"/>
          <w:sz w:val="26"/>
          <w:szCs w:val="26"/>
        </w:rPr>
        <w:tab/>
      </w:r>
      <w:r w:rsidRPr="00576E08">
        <w:rPr>
          <w:rFonts w:ascii="Times New Roman" w:eastAsia="Times New Roman" w:hAnsi="Times New Roman" w:cs="Times New Roman"/>
          <w:sz w:val="26"/>
          <w:szCs w:val="26"/>
        </w:rPr>
        <w:tab/>
      </w:r>
      <w:r w:rsidRPr="00576E08">
        <w:rPr>
          <w:rFonts w:ascii="Times New Roman" w:eastAsia="Times New Roman" w:hAnsi="Times New Roman" w:cs="Times New Roman"/>
          <w:sz w:val="26"/>
          <w:szCs w:val="26"/>
        </w:rPr>
        <w:tab/>
      </w:r>
      <w:r w:rsidRPr="00576E08">
        <w:rPr>
          <w:rFonts w:ascii="Times New Roman" w:eastAsia="Times New Roman" w:hAnsi="Times New Roman" w:cs="Times New Roman"/>
          <w:sz w:val="26"/>
          <w:szCs w:val="26"/>
        </w:rPr>
        <w:tab/>
      </w:r>
      <w:r w:rsidRPr="00576E08">
        <w:rPr>
          <w:rFonts w:ascii="Times New Roman" w:eastAsia="Times New Roman" w:hAnsi="Times New Roman" w:cs="Times New Roman"/>
          <w:sz w:val="26"/>
          <w:szCs w:val="26"/>
        </w:rPr>
        <w:tab/>
      </w:r>
      <w:r w:rsidRPr="00576E08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27F40">
        <w:rPr>
          <w:rFonts w:ascii="Times New Roman" w:eastAsia="Times New Roman" w:hAnsi="Times New Roman" w:cs="Times New Roman"/>
          <w:sz w:val="26"/>
          <w:szCs w:val="26"/>
        </w:rPr>
        <w:t xml:space="preserve">S. </w:t>
      </w:r>
      <w:proofErr w:type="spellStart"/>
      <w:r w:rsidR="00727F40">
        <w:rPr>
          <w:rFonts w:ascii="Times New Roman" w:eastAsia="Times New Roman" w:hAnsi="Times New Roman" w:cs="Times New Roman"/>
          <w:sz w:val="26"/>
          <w:szCs w:val="26"/>
        </w:rPr>
        <w:t>Pujāte</w:t>
      </w:r>
      <w:proofErr w:type="spellEnd"/>
    </w:p>
    <w:p w:rsidR="00D84653" w:rsidRPr="00576E08" w:rsidRDefault="00D84653" w:rsidP="00727F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4653" w:rsidRPr="00576E08" w:rsidRDefault="00D84653" w:rsidP="00727F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4653" w:rsidRPr="00576E08" w:rsidRDefault="00D84653" w:rsidP="00727F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4653" w:rsidRPr="00576E08" w:rsidRDefault="00D84653" w:rsidP="00727F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4653" w:rsidRPr="00576E08" w:rsidRDefault="00D84653" w:rsidP="00727F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4653" w:rsidRPr="00576E08" w:rsidRDefault="00D84653" w:rsidP="00727F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4653" w:rsidRPr="00576E08" w:rsidRDefault="00D84653" w:rsidP="00727F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E0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84653" w:rsidRPr="00576E08" w:rsidRDefault="00D84653" w:rsidP="00727F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4653" w:rsidRPr="00576E08" w:rsidRDefault="00D84653" w:rsidP="00727F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4653" w:rsidRPr="00576E08" w:rsidRDefault="00D84653" w:rsidP="00727F40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4653" w:rsidRPr="00576E08" w:rsidRDefault="00D84653" w:rsidP="00727F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6401" w:rsidRDefault="00A56401" w:rsidP="00727F40">
      <w:pPr>
        <w:spacing w:after="0" w:line="240" w:lineRule="auto"/>
        <w:ind w:left="709" w:right="-283"/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A56401" w:rsidRDefault="00A56401" w:rsidP="00727F40">
      <w:pPr>
        <w:spacing w:after="0" w:line="240" w:lineRule="auto"/>
        <w:ind w:left="709" w:right="-283"/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D84653" w:rsidRPr="00576E08" w:rsidRDefault="00D84653" w:rsidP="00727F40">
      <w:pPr>
        <w:spacing w:after="0" w:line="240" w:lineRule="auto"/>
        <w:ind w:left="709" w:right="-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E08">
        <w:rPr>
          <w:rFonts w:ascii="Times New Roman" w:eastAsia="Calibri" w:hAnsi="Times New Roman" w:cs="Times New Roman"/>
          <w:sz w:val="24"/>
          <w:szCs w:val="24"/>
          <w:lang w:eastAsia="lv-LV"/>
        </w:rPr>
        <w:lastRenderedPageBreak/>
        <w:t>Pielikums</w:t>
      </w:r>
    </w:p>
    <w:p w:rsidR="00D84653" w:rsidRPr="00576E08" w:rsidRDefault="00D84653" w:rsidP="00727F40">
      <w:pPr>
        <w:spacing w:after="0" w:line="240" w:lineRule="auto"/>
        <w:ind w:left="709" w:right="-283"/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T</w:t>
      </w:r>
      <w:r w:rsidRPr="00576E08">
        <w:rPr>
          <w:rFonts w:ascii="Times New Roman" w:eastAsia="Calibri" w:hAnsi="Times New Roman" w:cs="Times New Roman"/>
          <w:sz w:val="24"/>
          <w:szCs w:val="24"/>
          <w:lang w:eastAsia="lv-LV"/>
        </w:rPr>
        <w:t>autas lietišķās mākslas izstādes</w:t>
      </w:r>
    </w:p>
    <w:p w:rsidR="00D84653" w:rsidRPr="00576E08" w:rsidRDefault="00D84653" w:rsidP="00727F40">
      <w:pPr>
        <w:spacing w:after="0" w:line="240" w:lineRule="auto"/>
        <w:ind w:left="709" w:right="-283"/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76E08">
        <w:rPr>
          <w:rFonts w:ascii="Times New Roman" w:eastAsia="Calibri" w:hAnsi="Times New Roman" w:cs="Times New Roman"/>
          <w:sz w:val="24"/>
          <w:szCs w:val="24"/>
          <w:lang w:eastAsia="lv-LV"/>
        </w:rPr>
        <w:t>„</w:t>
      </w:r>
      <w:r w:rsidR="003B5099" w:rsidRPr="003B5099">
        <w:rPr>
          <w:rFonts w:ascii="Times New Roman" w:eastAsia="Calibri" w:hAnsi="Times New Roman" w:cs="Times New Roman"/>
          <w:sz w:val="24"/>
          <w:szCs w:val="24"/>
          <w:lang w:eastAsia="lv-LV"/>
        </w:rPr>
        <w:t>Mūsu mantojums</w:t>
      </w:r>
      <w:r w:rsidRPr="00576E08">
        <w:rPr>
          <w:rFonts w:ascii="Times New Roman" w:eastAsia="Calibri" w:hAnsi="Times New Roman" w:cs="Times New Roman"/>
          <w:sz w:val="24"/>
          <w:szCs w:val="24"/>
          <w:lang w:eastAsia="lv-LV"/>
        </w:rPr>
        <w:t>” nolikumam</w:t>
      </w:r>
    </w:p>
    <w:p w:rsidR="00D84653" w:rsidRPr="00576E08" w:rsidRDefault="00D84653" w:rsidP="00727F40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D84653" w:rsidRPr="00576E08" w:rsidRDefault="00D84653" w:rsidP="00727F40">
      <w:pPr>
        <w:spacing w:after="0" w:line="240" w:lineRule="auto"/>
        <w:ind w:left="709"/>
        <w:jc w:val="center"/>
        <w:rPr>
          <w:rFonts w:ascii="RimTimes" w:eastAsia="Times New Roman" w:hAnsi="RimTimes" w:cs="Times New Roman"/>
          <w:sz w:val="28"/>
          <w:szCs w:val="28"/>
          <w:lang w:eastAsia="lv-LV"/>
        </w:rPr>
      </w:pPr>
      <w:r w:rsidRPr="00576E08">
        <w:rPr>
          <w:rFonts w:ascii="RimTimes" w:eastAsia="Times New Roman" w:hAnsi="RimTimes" w:cs="Times New Roman"/>
          <w:sz w:val="28"/>
          <w:szCs w:val="28"/>
          <w:lang w:eastAsia="lv-LV"/>
        </w:rPr>
        <w:t>TAUTAS LIETIŠĶĀS MĀKSLAS IZSTĀDES</w:t>
      </w:r>
    </w:p>
    <w:p w:rsidR="00727F40" w:rsidRDefault="00727F40" w:rsidP="00727F40">
      <w:pPr>
        <w:spacing w:after="0" w:line="240" w:lineRule="auto"/>
        <w:ind w:left="709"/>
        <w:jc w:val="center"/>
        <w:rPr>
          <w:rFonts w:ascii="RimTimes" w:eastAsia="Times New Roman" w:hAnsi="RimTimes" w:cs="Times New Roman"/>
          <w:b/>
          <w:sz w:val="28"/>
          <w:szCs w:val="28"/>
          <w:lang w:eastAsia="lv-LV"/>
        </w:rPr>
      </w:pPr>
      <w:r w:rsidRPr="00727F40">
        <w:rPr>
          <w:rFonts w:ascii="RimTimes" w:eastAsia="Times New Roman" w:hAnsi="RimTimes" w:cs="Times New Roman"/>
          <w:b/>
          <w:sz w:val="28"/>
          <w:szCs w:val="28"/>
          <w:lang w:eastAsia="lv-LV"/>
        </w:rPr>
        <w:t>„</w:t>
      </w:r>
      <w:r w:rsidR="003B5099" w:rsidRPr="003B5099">
        <w:rPr>
          <w:rFonts w:ascii="RimTimes" w:eastAsia="Times New Roman" w:hAnsi="RimTimes" w:cs="Times New Roman"/>
          <w:b/>
          <w:sz w:val="28"/>
          <w:szCs w:val="28"/>
          <w:lang w:eastAsia="lv-LV"/>
        </w:rPr>
        <w:t>MŪSU MANTOJUMS</w:t>
      </w:r>
      <w:r w:rsidRPr="00727F40">
        <w:rPr>
          <w:rFonts w:ascii="RimTimes" w:eastAsia="Times New Roman" w:hAnsi="RimTimes" w:cs="Times New Roman"/>
          <w:b/>
          <w:sz w:val="28"/>
          <w:szCs w:val="28"/>
          <w:lang w:eastAsia="lv-LV"/>
        </w:rPr>
        <w:t>”</w:t>
      </w:r>
    </w:p>
    <w:p w:rsidR="00D84653" w:rsidRPr="00576E08" w:rsidRDefault="00D84653" w:rsidP="00727F4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E08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727F40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576E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gada </w:t>
      </w:r>
      <w:r w:rsidR="00727F40">
        <w:rPr>
          <w:rFonts w:ascii="Times New Roman" w:eastAsia="Times New Roman" w:hAnsi="Times New Roman" w:cs="Times New Roman"/>
          <w:sz w:val="24"/>
          <w:szCs w:val="24"/>
          <w:lang w:eastAsia="lv-LV"/>
        </w:rPr>
        <w:t>18</w:t>
      </w:r>
      <w:r w:rsidRPr="00576E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27F40">
        <w:rPr>
          <w:rFonts w:ascii="Times New Roman" w:eastAsia="Times New Roman" w:hAnsi="Times New Roman" w:cs="Times New Roman"/>
          <w:sz w:val="24"/>
          <w:szCs w:val="24"/>
          <w:lang w:eastAsia="lv-LV"/>
        </w:rPr>
        <w:t>jūlijs</w:t>
      </w:r>
      <w:r w:rsidRPr="00576E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r w:rsidR="00727F40">
        <w:rPr>
          <w:rFonts w:ascii="Times New Roman" w:eastAsia="Times New Roman" w:hAnsi="Times New Roman" w:cs="Times New Roman"/>
          <w:sz w:val="24"/>
          <w:szCs w:val="24"/>
          <w:lang w:eastAsia="lv-LV"/>
        </w:rPr>
        <w:t>16</w:t>
      </w:r>
      <w:r w:rsidRPr="00576E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27F40">
        <w:rPr>
          <w:rFonts w:ascii="Times New Roman" w:eastAsia="Times New Roman" w:hAnsi="Times New Roman" w:cs="Times New Roman"/>
          <w:sz w:val="24"/>
          <w:szCs w:val="24"/>
          <w:lang w:eastAsia="lv-LV"/>
        </w:rPr>
        <w:t>augusts</w:t>
      </w:r>
    </w:p>
    <w:p w:rsidR="00D84653" w:rsidRDefault="00727F40" w:rsidP="00727F4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7F40">
        <w:rPr>
          <w:rFonts w:ascii="Times New Roman" w:eastAsia="Times New Roman" w:hAnsi="Times New Roman" w:cs="Times New Roman"/>
          <w:sz w:val="24"/>
          <w:szCs w:val="24"/>
          <w:lang w:eastAsia="lv-LV"/>
        </w:rPr>
        <w:t>Latgales kultūrvēstures muzejā, Atbrīvošanas alejā 102, Rēzeknē</w:t>
      </w:r>
    </w:p>
    <w:p w:rsidR="00D84653" w:rsidRPr="00576E08" w:rsidRDefault="00D84653" w:rsidP="00727F4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DALĪBNIEKA DARBA</w:t>
      </w:r>
      <w:r w:rsidRPr="00576E0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ANKETA</w:t>
      </w:r>
      <w:r w:rsidRPr="00576E08">
        <w:rPr>
          <w:rFonts w:ascii="Times New Roman" w:eastAsia="Times New Roman" w:hAnsi="Times New Roman" w:cs="Times New Roman"/>
          <w:sz w:val="28"/>
          <w:szCs w:val="28"/>
          <w:lang w:eastAsia="lv-LV"/>
        </w:rPr>
        <w:cr/>
      </w:r>
    </w:p>
    <w:p w:rsidR="00D84653" w:rsidRPr="00576E08" w:rsidRDefault="00D84653" w:rsidP="00727F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t>Autora vārds ___________________________uzvārds ___________________________</w:t>
      </w:r>
    </w:p>
    <w:p w:rsidR="00D84653" w:rsidRPr="00576E08" w:rsidRDefault="00D84653" w:rsidP="00727F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D84653" w:rsidRPr="00576E08" w:rsidRDefault="00D84653" w:rsidP="00727F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t>Tālrunis ______________________</w:t>
      </w:r>
    </w:p>
    <w:p w:rsidR="00D84653" w:rsidRPr="00576E08" w:rsidRDefault="00D84653" w:rsidP="00727F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D84653" w:rsidRPr="00576E08" w:rsidRDefault="00D84653" w:rsidP="00727F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t>e-pasta adrese:_________________________________</w:t>
      </w:r>
      <w:r w:rsidR="00727F40"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_________________________</w:t>
      </w: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t>___</w:t>
      </w:r>
    </w:p>
    <w:p w:rsidR="00D84653" w:rsidRPr="00576E08" w:rsidRDefault="00D84653" w:rsidP="00727F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D84653" w:rsidRPr="00576E08" w:rsidRDefault="00D84653" w:rsidP="00727F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t>Cik ilgi darbojas tautas mākslā (ja ir TDM)____________</w:t>
      </w:r>
      <w:r w:rsidR="00727F40"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______________________________</w:t>
      </w:r>
    </w:p>
    <w:p w:rsidR="00D84653" w:rsidRPr="00576E08" w:rsidRDefault="00D84653" w:rsidP="00727F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D84653" w:rsidRPr="00576E08" w:rsidRDefault="00D84653" w:rsidP="00727F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t>Kādā Tautas lietišķās mākslas studijā darbojas____________</w:t>
      </w:r>
      <w:r w:rsidR="00727F40"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___________________________</w:t>
      </w:r>
    </w:p>
    <w:p w:rsidR="00D84653" w:rsidRDefault="00D84653" w:rsidP="00727F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E73FF4" w:rsidRPr="00576E08" w:rsidRDefault="00E73FF4" w:rsidP="00727F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276"/>
        <w:gridCol w:w="1418"/>
        <w:gridCol w:w="1559"/>
        <w:gridCol w:w="1417"/>
        <w:gridCol w:w="1134"/>
      </w:tblGrid>
      <w:tr w:rsidR="00D84653" w:rsidRPr="00576E08" w:rsidTr="00E73FF4">
        <w:trPr>
          <w:cantSplit/>
          <w:trHeight w:val="9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84653" w:rsidRPr="00576E08" w:rsidRDefault="00D84653" w:rsidP="00E73FF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E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</w:p>
          <w:p w:rsidR="00D84653" w:rsidRPr="00576E08" w:rsidRDefault="00D84653" w:rsidP="00E73FF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E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4653" w:rsidRPr="00576E08" w:rsidRDefault="00D84653" w:rsidP="00E73FF4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84653" w:rsidRPr="00576E08" w:rsidRDefault="00D84653" w:rsidP="00E73FF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E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4653" w:rsidRPr="00576E08" w:rsidRDefault="00D84653" w:rsidP="00E73FF4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84653" w:rsidRPr="00576E08" w:rsidRDefault="00D84653" w:rsidP="00E73FF4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E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Izmēri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4653" w:rsidRPr="00576E08" w:rsidRDefault="00D84653" w:rsidP="00E73FF4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84653" w:rsidRPr="00576E08" w:rsidRDefault="00D84653" w:rsidP="00E73FF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E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Materiāls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4653" w:rsidRPr="00576E08" w:rsidRDefault="00D84653" w:rsidP="00E73FF4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84653" w:rsidRPr="00576E08" w:rsidRDefault="00D84653" w:rsidP="00E73FF4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E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E73FF4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84653" w:rsidRPr="00576E08" w:rsidRDefault="00D84653" w:rsidP="00E73FF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6E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Darināšanas</w:t>
            </w:r>
          </w:p>
          <w:p w:rsidR="00D84653" w:rsidRDefault="00E73FF4" w:rsidP="00E73FF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</w:t>
            </w:r>
            <w:r w:rsidR="00D84653" w:rsidRPr="00576E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ads</w:t>
            </w:r>
          </w:p>
          <w:p w:rsidR="00E73FF4" w:rsidRPr="00576E08" w:rsidRDefault="00E73FF4" w:rsidP="00E73FF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E73FF4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84653" w:rsidRPr="00576E08" w:rsidRDefault="00D84653" w:rsidP="00E7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E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Cena</w:t>
            </w:r>
          </w:p>
        </w:tc>
      </w:tr>
      <w:tr w:rsidR="00D84653" w:rsidRPr="00576E08" w:rsidTr="00E73F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84653" w:rsidRPr="00576E08" w:rsidTr="00E73F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84653" w:rsidRPr="00576E08" w:rsidTr="00E73F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84653" w:rsidRPr="00576E08" w:rsidTr="00E73F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84653" w:rsidRPr="00576E08" w:rsidTr="00E73F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84653" w:rsidRPr="00576E08" w:rsidTr="00E73F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84653" w:rsidRPr="00576E08" w:rsidTr="00E73F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84653" w:rsidRPr="00576E08" w:rsidTr="00E73F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53" w:rsidRPr="00576E08" w:rsidRDefault="00D84653" w:rsidP="00727F40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</w:tbl>
    <w:p w:rsidR="00D84653" w:rsidRPr="00576E08" w:rsidRDefault="00D84653" w:rsidP="00727F40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</w:p>
    <w:p w:rsidR="00D84653" w:rsidRPr="00576E08" w:rsidRDefault="00D84653" w:rsidP="00727F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D84653" w:rsidRPr="00576E08" w:rsidRDefault="00D84653" w:rsidP="00727F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t>Darbu pieņēma :</w:t>
      </w: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cr/>
      </w:r>
    </w:p>
    <w:p w:rsidR="00D84653" w:rsidRPr="00576E08" w:rsidRDefault="00D84653" w:rsidP="00727F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D84653" w:rsidRDefault="00D84653" w:rsidP="00727F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t>Darbu nodeva :</w:t>
      </w: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cr/>
      </w:r>
    </w:p>
    <w:p w:rsidR="00E73FF4" w:rsidRPr="00576E08" w:rsidRDefault="00E73FF4" w:rsidP="00727F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D84653" w:rsidRPr="00E85BD3" w:rsidRDefault="00D84653" w:rsidP="00727F40">
      <w:pPr>
        <w:spacing w:after="0" w:line="240" w:lineRule="auto"/>
        <w:ind w:left="709"/>
        <w:rPr>
          <w:rFonts w:ascii="RimTimes" w:eastAsia="Times New Roman" w:hAnsi="RimTimes" w:cs="Times New Roman"/>
          <w:sz w:val="24"/>
          <w:szCs w:val="20"/>
          <w:lang w:eastAsia="lv-LV"/>
        </w:rPr>
      </w:pP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t>201</w:t>
      </w:r>
      <w:r w:rsidR="00E73FF4">
        <w:rPr>
          <w:rFonts w:ascii="Times New Roman" w:eastAsia="Times New Roman" w:hAnsi="Times New Roman" w:cs="Times New Roman"/>
          <w:sz w:val="24"/>
          <w:szCs w:val="20"/>
          <w:lang w:eastAsia="lv-LV"/>
        </w:rPr>
        <w:t>5</w:t>
      </w: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t>. gada ____________________________</w:t>
      </w:r>
    </w:p>
    <w:p w:rsidR="00770B51" w:rsidRDefault="00770B51" w:rsidP="00727F40">
      <w:pPr>
        <w:ind w:left="709"/>
      </w:pPr>
    </w:p>
    <w:sectPr w:rsidR="00770B51" w:rsidSect="00BA5517">
      <w:footerReference w:type="even" r:id="rId14"/>
      <w:footerReference w:type="default" r:id="rId15"/>
      <w:pgSz w:w="12240" w:h="15840"/>
      <w:pgMar w:top="709" w:right="1183" w:bottom="107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63" w:rsidRDefault="00A60E63">
      <w:pPr>
        <w:spacing w:after="0" w:line="240" w:lineRule="auto"/>
      </w:pPr>
      <w:r>
        <w:separator/>
      </w:r>
    </w:p>
  </w:endnote>
  <w:endnote w:type="continuationSeparator" w:id="0">
    <w:p w:rsidR="00A60E63" w:rsidRDefault="00A6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17" w:rsidRDefault="00F0366B" w:rsidP="00BA55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5517" w:rsidRDefault="00A60E63" w:rsidP="00BA55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17" w:rsidRDefault="00F0366B" w:rsidP="00BA55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1A6">
      <w:rPr>
        <w:rStyle w:val="PageNumber"/>
        <w:noProof/>
      </w:rPr>
      <w:t>2</w:t>
    </w:r>
    <w:r>
      <w:rPr>
        <w:rStyle w:val="PageNumber"/>
      </w:rPr>
      <w:fldChar w:fldCharType="end"/>
    </w:r>
  </w:p>
  <w:p w:rsidR="00BA5517" w:rsidRDefault="00A60E63" w:rsidP="00BA55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63" w:rsidRDefault="00A60E63">
      <w:pPr>
        <w:spacing w:after="0" w:line="240" w:lineRule="auto"/>
      </w:pPr>
      <w:r>
        <w:separator/>
      </w:r>
    </w:p>
  </w:footnote>
  <w:footnote w:type="continuationSeparator" w:id="0">
    <w:p w:rsidR="00A60E63" w:rsidRDefault="00A60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6AD3"/>
    <w:multiLevelType w:val="multilevel"/>
    <w:tmpl w:val="8D546F8A"/>
    <w:lvl w:ilvl="0">
      <w:start w:val="1"/>
      <w:numFmt w:val="decimal"/>
      <w:lvlText w:val="%1."/>
      <w:lvlJc w:val="left"/>
      <w:pPr>
        <w:ind w:left="1869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">
    <w:nsid w:val="5C3D56D8"/>
    <w:multiLevelType w:val="hybridMultilevel"/>
    <w:tmpl w:val="E418F81E"/>
    <w:lvl w:ilvl="0" w:tplc="D09CB1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B1A59"/>
    <w:multiLevelType w:val="hybridMultilevel"/>
    <w:tmpl w:val="506A7D42"/>
    <w:lvl w:ilvl="0" w:tplc="D09CB1A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53"/>
    <w:rsid w:val="00142F91"/>
    <w:rsid w:val="003927B6"/>
    <w:rsid w:val="003B5099"/>
    <w:rsid w:val="00491BF4"/>
    <w:rsid w:val="00727F40"/>
    <w:rsid w:val="00770B51"/>
    <w:rsid w:val="00941A86"/>
    <w:rsid w:val="009A4B07"/>
    <w:rsid w:val="00A56401"/>
    <w:rsid w:val="00A60E63"/>
    <w:rsid w:val="00B831F1"/>
    <w:rsid w:val="00CE6A9E"/>
    <w:rsid w:val="00D84653"/>
    <w:rsid w:val="00E73FF4"/>
    <w:rsid w:val="00EC71A6"/>
    <w:rsid w:val="00F0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846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653"/>
  </w:style>
  <w:style w:type="character" w:styleId="PageNumber">
    <w:name w:val="page number"/>
    <w:basedOn w:val="DefaultParagraphFont"/>
    <w:rsid w:val="00D84653"/>
  </w:style>
  <w:style w:type="character" w:styleId="Hyperlink">
    <w:name w:val="Hyperlink"/>
    <w:basedOn w:val="DefaultParagraphFont"/>
    <w:uiPriority w:val="99"/>
    <w:unhideWhenUsed/>
    <w:rsid w:val="00D846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6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846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653"/>
  </w:style>
  <w:style w:type="character" w:styleId="PageNumber">
    <w:name w:val="page number"/>
    <w:basedOn w:val="DefaultParagraphFont"/>
    <w:rsid w:val="00D84653"/>
  </w:style>
  <w:style w:type="character" w:styleId="Hyperlink">
    <w:name w:val="Hyperlink"/>
    <w:basedOn w:val="DefaultParagraphFont"/>
    <w:uiPriority w:val="99"/>
    <w:unhideWhenUsed/>
    <w:rsid w:val="00D846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6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kc.gov.lv" TargetMode="External"/><Relationship Id="rId13" Type="http://schemas.openxmlformats.org/officeDocument/2006/relationships/hyperlink" Target="mailto:muzejs@rezekne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atgmuzejs@tvnet.l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nda.Rubena@lnkc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nkc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lnkc.gov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3040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Rubena Linda</dc:creator>
  <cp:lastModifiedBy>Rubena Linda</cp:lastModifiedBy>
  <cp:revision>3</cp:revision>
  <cp:lastPrinted>2015-06-16T10:06:00Z</cp:lastPrinted>
  <dcterms:created xsi:type="dcterms:W3CDTF">2015-06-16T10:08:00Z</dcterms:created>
  <dcterms:modified xsi:type="dcterms:W3CDTF">2015-06-29T15:58:00Z</dcterms:modified>
</cp:coreProperties>
</file>